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autoSpaceDE w:val="0"/>
        <w:autoSpaceDN w:val="0"/>
        <w:adjustRightInd w:val="0"/>
        <w:spacing w:after="0" w:line="240" w:lineRule="auto"/>
        <w:rPr>
          <w:rFonts w:ascii="TTE1C87330t00" w:hAnsi="TTE1C87330t00" w:cs="TTE1C87330t00"/>
          <w:color w:val="0000FF"/>
          <w:sz w:val="28"/>
          <w:szCs w:val="28"/>
        </w:rPr>
      </w:pP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rPr>
          <w:rFonts w:ascii="TTE1C87330t00" w:hAnsi="TTE1C87330t00" w:cs="TTE1C87330t00"/>
          <w:color w:val="FF0000"/>
          <w:sz w:val="24"/>
          <w:szCs w:val="24"/>
        </w:rPr>
      </w:pPr>
      <w:r w:rsidRPr="00DB6DEC">
        <w:rPr>
          <w:rFonts w:ascii="TTE1C87330t00" w:hAnsi="TTE1C87330t00" w:cs="TTE1C87330t00"/>
          <w:b/>
          <w:color w:val="0000FF"/>
          <w:sz w:val="28"/>
          <w:szCs w:val="28"/>
        </w:rPr>
        <w:t>SISTEMA DE BOYADO MARÍTIMO IALA – B</w:t>
      </w:r>
      <w:r>
        <w:rPr>
          <w:rFonts w:ascii="TTE1C87330t00" w:hAnsi="TTE1C87330t00" w:cs="TTE1C87330t00"/>
          <w:color w:val="0000FF"/>
          <w:sz w:val="28"/>
          <w:szCs w:val="28"/>
        </w:rPr>
        <w:t xml:space="preserve"> </w:t>
      </w:r>
      <w:r>
        <w:rPr>
          <w:rFonts w:ascii="TTE1C87330t00" w:hAnsi="TTE1C87330t00" w:cs="TTE1C87330t00"/>
          <w:color w:val="FF0000"/>
          <w:sz w:val="24"/>
          <w:szCs w:val="24"/>
        </w:rPr>
        <w:t>(rige en el Río Uruguay)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both"/>
        <w:rPr>
          <w:rFonts w:ascii="TTE1C91448t00" w:hAnsi="TTE1C91448t00" w:cs="TTE1C91448t00"/>
          <w:color w:val="000000"/>
          <w:sz w:val="20"/>
          <w:szCs w:val="20"/>
        </w:rPr>
      </w:pP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both"/>
        <w:rPr>
          <w:rFonts w:ascii="TTE1C91448t00" w:hAnsi="TTE1C91448t00" w:cs="TTE1C91448t00"/>
          <w:color w:val="000000"/>
          <w:sz w:val="20"/>
          <w:szCs w:val="20"/>
        </w:rPr>
      </w:pPr>
      <w:r>
        <w:rPr>
          <w:rFonts w:ascii="TTE1C91448t00" w:hAnsi="TTE1C91448t00" w:cs="TTE1C91448t00"/>
          <w:color w:val="000000"/>
          <w:sz w:val="20"/>
          <w:szCs w:val="20"/>
        </w:rPr>
        <w:t>La AISM (Asociación Internacional de Señalización Marítima) estableció el Sistema de Boyado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both"/>
        <w:rPr>
          <w:rFonts w:ascii="TTE1C91448t00" w:hAnsi="TTE1C91448t00" w:cs="TTE1C91448t00"/>
          <w:color w:val="000000"/>
          <w:sz w:val="20"/>
          <w:szCs w:val="20"/>
        </w:rPr>
      </w:pPr>
      <w:r>
        <w:rPr>
          <w:rFonts w:ascii="TTE1C91448t00" w:hAnsi="TTE1C91448t00" w:cs="TTE1C91448t00"/>
          <w:color w:val="000000"/>
          <w:sz w:val="20"/>
          <w:szCs w:val="20"/>
        </w:rPr>
        <w:t>Marítimo IALA para la navegación.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both"/>
        <w:rPr>
          <w:rFonts w:ascii="TTE1C91448t00" w:hAnsi="TTE1C91448t00" w:cs="TTE1C91448t00"/>
          <w:color w:val="000000"/>
          <w:sz w:val="20"/>
          <w:szCs w:val="20"/>
        </w:rPr>
      </w:pPr>
      <w:r>
        <w:rPr>
          <w:rFonts w:ascii="TTE1C91448t00" w:hAnsi="TTE1C91448t00" w:cs="TTE1C91448t00"/>
          <w:color w:val="000000"/>
          <w:sz w:val="20"/>
          <w:szCs w:val="20"/>
        </w:rPr>
        <w:t>A nivel mundial este sistema internacional se divide en dos regiones (A y B), con diferencias</w:t>
      </w:r>
      <w:r>
        <w:rPr>
          <w:rFonts w:ascii="TTE1C91448t00" w:hAnsi="TTE1C91448t00" w:cs="TTE1C91448t00"/>
          <w:color w:val="000000"/>
          <w:sz w:val="20"/>
          <w:szCs w:val="20"/>
        </w:rPr>
        <w:t xml:space="preserve"> </w:t>
      </w:r>
      <w:r>
        <w:rPr>
          <w:rFonts w:ascii="TTE1C91448t00" w:hAnsi="TTE1C91448t00" w:cs="TTE1C91448t00"/>
          <w:color w:val="000000"/>
          <w:sz w:val="20"/>
          <w:szCs w:val="20"/>
        </w:rPr>
        <w:t>respecto al uso del color para babor o estribor.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both"/>
        <w:rPr>
          <w:rFonts w:ascii="TTE1C87330t00" w:hAnsi="TTE1C87330t00" w:cs="TTE1C87330t00"/>
          <w:color w:val="0000FF"/>
          <w:sz w:val="28"/>
          <w:szCs w:val="28"/>
        </w:rPr>
      </w:pPr>
      <w:r>
        <w:rPr>
          <w:rFonts w:ascii="TTE1C91448t00" w:hAnsi="TTE1C91448t00" w:cs="TTE1C91448t00"/>
          <w:color w:val="000000"/>
          <w:sz w:val="20"/>
          <w:szCs w:val="20"/>
        </w:rPr>
        <w:t>El sistema IALA B es el que se utiliza en América del norte y sur. (El cual rige en el Río Uruguay)</w:t>
      </w:r>
      <w:r>
        <w:rPr>
          <w:rFonts w:ascii="TTE1C91448t00" w:hAnsi="TTE1C91448t00" w:cs="TTE1C91448t00"/>
          <w:color w:val="000000"/>
          <w:sz w:val="20"/>
          <w:szCs w:val="20"/>
        </w:rPr>
        <w:t>. E</w:t>
      </w:r>
      <w:r>
        <w:rPr>
          <w:rFonts w:ascii="TTE1C91448t00" w:hAnsi="TTE1C91448t00" w:cs="TTE1C91448t00"/>
          <w:color w:val="000000"/>
          <w:sz w:val="20"/>
          <w:szCs w:val="20"/>
        </w:rPr>
        <w:t>n el sistema B una baliza verde significa que la misma debe dejars</w:t>
      </w:r>
      <w:bookmarkStart w:id="0" w:name="_GoBack"/>
      <w:bookmarkEnd w:id="0"/>
      <w:r>
        <w:rPr>
          <w:rFonts w:ascii="TTE1C91448t00" w:hAnsi="TTE1C91448t00" w:cs="TTE1C91448t00"/>
          <w:color w:val="000000"/>
          <w:sz w:val="20"/>
          <w:szCs w:val="20"/>
        </w:rPr>
        <w:t>e a babor. El código de los</w:t>
      </w:r>
      <w:r>
        <w:rPr>
          <w:rFonts w:ascii="TTE1C91448t00" w:hAnsi="TTE1C91448t00" w:cs="TTE1C91448t00"/>
          <w:color w:val="000000"/>
          <w:sz w:val="20"/>
          <w:szCs w:val="20"/>
        </w:rPr>
        <w:t xml:space="preserve"> Conos</w:t>
      </w:r>
      <w:r>
        <w:rPr>
          <w:rFonts w:ascii="TTE1C91448t00" w:hAnsi="TTE1C91448t00" w:cs="TTE1C91448t00"/>
          <w:color w:val="000000"/>
          <w:sz w:val="20"/>
          <w:szCs w:val="20"/>
        </w:rPr>
        <w:t xml:space="preserve"> y cilindros es el mismo en los dos sistemas.</w:t>
      </w:r>
      <w:r w:rsidRPr="00245A79">
        <w:rPr>
          <w:rFonts w:ascii="TTE1C87330t00" w:hAnsi="TTE1C87330t00" w:cs="TTE1C87330t00"/>
          <w:color w:val="0000FF"/>
          <w:sz w:val="28"/>
          <w:szCs w:val="28"/>
        </w:rPr>
        <w:t xml:space="preserve"> 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both"/>
        <w:rPr>
          <w:rFonts w:ascii="TTE1C87330t00" w:hAnsi="TTE1C87330t00" w:cs="TTE1C87330t00"/>
          <w:color w:val="0000FF"/>
          <w:sz w:val="28"/>
          <w:szCs w:val="28"/>
        </w:rPr>
      </w:pP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both"/>
        <w:rPr>
          <w:rFonts w:ascii="TTE1CABA90t00" w:hAnsi="TTE1CABA90t00" w:cs="TTE1CABA90t00"/>
          <w:color w:val="000000"/>
          <w:sz w:val="20"/>
          <w:szCs w:val="20"/>
        </w:rPr>
      </w:pPr>
      <w:r>
        <w:rPr>
          <w:rFonts w:ascii="TTE1CABA90t00" w:hAnsi="TTE1CABA90t00" w:cs="TTE1CABA90t00"/>
          <w:color w:val="000000"/>
          <w:sz w:val="20"/>
          <w:szCs w:val="20"/>
        </w:rPr>
        <w:t>Es de destacar que en el Río Uruguay específicamente desde el Km. 0 (Punta gorda) hasta el Km. 206,8 (Puer</w:t>
      </w:r>
      <w:r>
        <w:rPr>
          <w:rFonts w:ascii="TTE1CABA90t00" w:hAnsi="TTE1CABA90t00" w:cs="TTE1CABA90t00"/>
          <w:color w:val="000000"/>
          <w:sz w:val="20"/>
          <w:szCs w:val="20"/>
        </w:rPr>
        <w:t>to de Paysandú</w:t>
      </w:r>
      <w:r>
        <w:rPr>
          <w:rFonts w:ascii="TTE1CABA90t00" w:hAnsi="TTE1CABA90t00" w:cs="TTE1CABA90t00"/>
          <w:color w:val="000000"/>
          <w:sz w:val="20"/>
          <w:szCs w:val="20"/>
        </w:rPr>
        <w:t>) se encuentra señalizado con el sistema IALA B, en adelante, con el sistema antiguo.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both"/>
        <w:rPr>
          <w:rFonts w:ascii="TTE1CABA90t00" w:hAnsi="TTE1CABA90t00" w:cs="TTE1CABA90t00"/>
          <w:color w:val="000000"/>
          <w:sz w:val="20"/>
          <w:szCs w:val="20"/>
        </w:rPr>
      </w:pPr>
      <w:r>
        <w:rPr>
          <w:rFonts w:ascii="TTE1CABA90t00" w:hAnsi="TTE1CABA90t00" w:cs="TTE1CABA90t00"/>
          <w:color w:val="000000"/>
          <w:sz w:val="20"/>
          <w:szCs w:val="20"/>
        </w:rPr>
        <w:t>Los Puentes Internacionales están señalizados con el sistema IALA B.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both"/>
        <w:rPr>
          <w:rFonts w:ascii="TTE1CABA90t00" w:hAnsi="TTE1CABA90t00" w:cs="TTE1CABA90t00"/>
          <w:color w:val="0000FF"/>
          <w:sz w:val="20"/>
          <w:szCs w:val="20"/>
        </w:rPr>
      </w:pP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both"/>
        <w:rPr>
          <w:rFonts w:ascii="TTE1CABA90t00" w:hAnsi="TTE1CABA90t00" w:cs="TTE1CABA90t00"/>
          <w:color w:val="0000FF"/>
          <w:sz w:val="20"/>
          <w:szCs w:val="20"/>
        </w:rPr>
      </w:pPr>
      <w:r>
        <w:rPr>
          <w:rFonts w:ascii="TTE1CABA90t00" w:hAnsi="TTE1CABA90t00" w:cs="TTE1CABA90t00"/>
          <w:color w:val="0000FF"/>
          <w:sz w:val="20"/>
          <w:szCs w:val="20"/>
        </w:rPr>
        <w:t>Por más informes consultar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both"/>
        <w:rPr>
          <w:rFonts w:ascii="TTE1CABA90t00" w:hAnsi="TTE1CABA90t00" w:cs="TTE1CABA90t00"/>
          <w:color w:val="0000FF"/>
          <w:sz w:val="20"/>
          <w:szCs w:val="20"/>
        </w:rPr>
      </w:pPr>
      <w:hyperlink r:id="rId6" w:history="1">
        <w:r w:rsidRPr="002216AA">
          <w:rPr>
            <w:rStyle w:val="Hipervnculo"/>
            <w:rFonts w:ascii="TTE1CABA90t00" w:hAnsi="TTE1CABA90t00" w:cs="TTE1CABA90t00"/>
            <w:sz w:val="20"/>
            <w:szCs w:val="20"/>
          </w:rPr>
          <w:t>http://www.prefecturanaval.gob.ar</w:t>
        </w:r>
      </w:hyperlink>
      <w:r>
        <w:rPr>
          <w:rFonts w:ascii="TTE1CABA90t00" w:hAnsi="TTE1CABA90t00" w:cs="TTE1CABA90t00"/>
          <w:color w:val="0000FF"/>
          <w:sz w:val="20"/>
          <w:szCs w:val="20"/>
        </w:rPr>
        <w:t xml:space="preserve"> 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both"/>
        <w:rPr>
          <w:rFonts w:ascii="TTE1C87330t00" w:hAnsi="TTE1C87330t00" w:cs="TTE1C87330t00"/>
          <w:color w:val="0000FF"/>
          <w:sz w:val="28"/>
          <w:szCs w:val="28"/>
        </w:rPr>
      </w:pPr>
      <w:hyperlink r:id="rId7" w:history="1">
        <w:r w:rsidRPr="00681D74">
          <w:rPr>
            <w:rStyle w:val="Hipervnculo"/>
            <w:rFonts w:ascii="TTE1CABA90t00" w:hAnsi="TTE1CABA90t00" w:cs="TTE1CABA90t00"/>
            <w:sz w:val="20"/>
            <w:szCs w:val="20"/>
          </w:rPr>
          <w:t>http://www.armada.gub.uy/sohma</w:t>
        </w:r>
      </w:hyperlink>
      <w:r w:rsidRPr="00245A79">
        <w:rPr>
          <w:rFonts w:ascii="TTE1C87330t00" w:hAnsi="TTE1C87330t00" w:cs="TTE1C87330t00"/>
          <w:color w:val="0000FF"/>
          <w:sz w:val="28"/>
          <w:szCs w:val="28"/>
        </w:rPr>
        <w:t xml:space="preserve"> </w:t>
      </w:r>
    </w:p>
    <w:p w:rsidR="00165A85" w:rsidRDefault="00165A85" w:rsidP="00DB6DEC">
      <w:pPr>
        <w:jc w:val="both"/>
      </w:pPr>
    </w:p>
    <w:sectPr w:rsidR="00165A8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04" w:rsidRDefault="00B45804" w:rsidP="00245A79">
      <w:pPr>
        <w:spacing w:after="0" w:line="240" w:lineRule="auto"/>
      </w:pPr>
      <w:r>
        <w:separator/>
      </w:r>
    </w:p>
  </w:endnote>
  <w:endnote w:type="continuationSeparator" w:id="0">
    <w:p w:rsidR="00B45804" w:rsidRDefault="00B45804" w:rsidP="0024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E1C873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914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ABA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04" w:rsidRDefault="00B45804" w:rsidP="00245A79">
      <w:pPr>
        <w:spacing w:after="0" w:line="240" w:lineRule="auto"/>
      </w:pPr>
      <w:r>
        <w:separator/>
      </w:r>
    </w:p>
  </w:footnote>
  <w:footnote w:type="continuationSeparator" w:id="0">
    <w:p w:rsidR="00B45804" w:rsidRDefault="00B45804" w:rsidP="0024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79" w:rsidRDefault="00245A79" w:rsidP="00245A79">
    <w:pPr>
      <w:autoSpaceDE w:val="0"/>
      <w:autoSpaceDN w:val="0"/>
      <w:adjustRightInd w:val="0"/>
      <w:spacing w:after="0" w:line="240" w:lineRule="auto"/>
      <w:rPr>
        <w:rFonts w:ascii="TTE1C87330t00" w:hAnsi="TTE1C87330t00" w:cs="TTE1C87330t00"/>
        <w:color w:val="0000FF"/>
        <w:sz w:val="28"/>
        <w:szCs w:val="28"/>
      </w:rPr>
    </w:pPr>
  </w:p>
  <w:p w:rsidR="00245A79" w:rsidRDefault="00245A79" w:rsidP="00245A79">
    <w:pPr>
      <w:autoSpaceDE w:val="0"/>
      <w:autoSpaceDN w:val="0"/>
      <w:adjustRightInd w:val="0"/>
      <w:spacing w:after="0" w:line="240" w:lineRule="auto"/>
      <w:rPr>
        <w:rFonts w:ascii="TTE1C87330t00" w:hAnsi="TTE1C87330t00" w:cs="TTE1C87330t00"/>
        <w:color w:val="0000FF"/>
        <w:sz w:val="28"/>
        <w:szCs w:val="28"/>
      </w:rPr>
    </w:pPr>
  </w:p>
  <w:p w:rsidR="00245A79" w:rsidRDefault="00245A79" w:rsidP="00245A79">
    <w:pPr>
      <w:autoSpaceDE w:val="0"/>
      <w:autoSpaceDN w:val="0"/>
      <w:adjustRightInd w:val="0"/>
      <w:spacing w:after="0" w:line="240" w:lineRule="auto"/>
      <w:rPr>
        <w:rFonts w:ascii="TTE1C87330t00" w:hAnsi="TTE1C87330t00" w:cs="TTE1C87330t00"/>
        <w:color w:val="0000F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79"/>
    <w:rsid w:val="00165A85"/>
    <w:rsid w:val="00245A79"/>
    <w:rsid w:val="008E1467"/>
    <w:rsid w:val="00B45804"/>
    <w:rsid w:val="00D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E3AEEA-AAEE-4B2F-BCE7-FE4ADC38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A79"/>
  </w:style>
  <w:style w:type="paragraph" w:styleId="Piedepgina">
    <w:name w:val="footer"/>
    <w:basedOn w:val="Normal"/>
    <w:link w:val="PiedepginaCar"/>
    <w:uiPriority w:val="99"/>
    <w:unhideWhenUsed/>
    <w:rsid w:val="00245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79"/>
  </w:style>
  <w:style w:type="paragraph" w:styleId="Textodeglobo">
    <w:name w:val="Balloon Text"/>
    <w:basedOn w:val="Normal"/>
    <w:link w:val="TextodegloboCar"/>
    <w:uiPriority w:val="99"/>
    <w:semiHidden/>
    <w:unhideWhenUsed/>
    <w:rsid w:val="0024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A7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5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mada.gub.uy/soh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ecturanaval.gob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Magali</cp:lastModifiedBy>
  <cp:revision>2</cp:revision>
  <cp:lastPrinted>2016-03-09T18:03:00Z</cp:lastPrinted>
  <dcterms:created xsi:type="dcterms:W3CDTF">2016-03-11T13:25:00Z</dcterms:created>
  <dcterms:modified xsi:type="dcterms:W3CDTF">2016-03-11T13:25:00Z</dcterms:modified>
</cp:coreProperties>
</file>